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26" w:rsidRPr="0051556D" w:rsidRDefault="00931E18" w:rsidP="0051556D">
      <w:pPr>
        <w:jc w:val="center"/>
        <w:rPr>
          <w:rFonts w:ascii="Old English Text MT" w:hAnsi="Old English Text MT" w:cs="Times New Roman"/>
          <w:b/>
          <w:sz w:val="20"/>
          <w:szCs w:val="19"/>
        </w:rPr>
      </w:pPr>
      <w:r w:rsidRPr="0051556D">
        <w:rPr>
          <w:rFonts w:ascii="Old English Text MT" w:hAnsi="Old English Text MT" w:cs="Times New Roman"/>
          <w:b/>
          <w:sz w:val="20"/>
          <w:szCs w:val="19"/>
        </w:rPr>
        <w:t>THE MICO UNIVERSITY COLLEGE</w:t>
      </w:r>
    </w:p>
    <w:p w:rsidR="007E2D26" w:rsidRPr="0071511D" w:rsidRDefault="00931E18" w:rsidP="007E2D26">
      <w:pPr>
        <w:jc w:val="center"/>
        <w:rPr>
          <w:rFonts w:ascii="Agency FB" w:hAnsi="Agency FB" w:cs="Times New Roman"/>
          <w:b/>
          <w:sz w:val="20"/>
          <w:szCs w:val="19"/>
        </w:rPr>
      </w:pPr>
      <w:r w:rsidRPr="0071511D">
        <w:rPr>
          <w:rFonts w:ascii="Agency FB" w:hAnsi="Agency FB" w:cs="Times New Roman"/>
          <w:b/>
          <w:sz w:val="20"/>
          <w:szCs w:val="19"/>
        </w:rPr>
        <w:t>MASTER OF ARTS IN TEACHING</w:t>
      </w:r>
    </w:p>
    <w:p w:rsidR="007E2D26" w:rsidRPr="0071511D" w:rsidRDefault="007E2D26" w:rsidP="007E2D26">
      <w:pPr>
        <w:jc w:val="center"/>
        <w:rPr>
          <w:rFonts w:ascii="Agency FB" w:hAnsi="Agency FB" w:cs="Times New Roman"/>
          <w:b/>
          <w:sz w:val="20"/>
          <w:szCs w:val="19"/>
        </w:rPr>
      </w:pPr>
      <w:r w:rsidRPr="0071511D">
        <w:rPr>
          <w:rFonts w:ascii="Agency FB" w:hAnsi="Agency FB" w:cs="Times New Roman"/>
          <w:b/>
          <w:sz w:val="20"/>
          <w:szCs w:val="19"/>
        </w:rPr>
        <w:t>INTERNAL/ EXTERNAL PRACTICUM ASSESSMENT INSTRUMENT</w:t>
      </w:r>
    </w:p>
    <w:p w:rsidR="007E2D26" w:rsidRPr="0071511D" w:rsidRDefault="007E2D26" w:rsidP="007E2D26">
      <w:pPr>
        <w:rPr>
          <w:rFonts w:ascii="Agency FB" w:hAnsi="Agency FB" w:cs="Times New Roman"/>
          <w:b/>
          <w:sz w:val="19"/>
          <w:szCs w:val="19"/>
        </w:rPr>
      </w:pPr>
      <w:r w:rsidRPr="0071511D">
        <w:rPr>
          <w:rFonts w:ascii="Agency FB" w:hAnsi="Agency FB" w:cs="Times New Roman"/>
          <w:b/>
          <w:sz w:val="19"/>
          <w:szCs w:val="19"/>
        </w:rPr>
        <w:t>Participants: ____</w:t>
      </w:r>
      <w:r w:rsidR="003F5A6A">
        <w:rPr>
          <w:rFonts w:ascii="Agency FB" w:hAnsi="Agency FB" w:cs="Times New Roman"/>
          <w:b/>
          <w:sz w:val="19"/>
          <w:szCs w:val="19"/>
        </w:rPr>
        <w:t>________________</w:t>
      </w:r>
      <w:r w:rsidRPr="0071511D">
        <w:rPr>
          <w:rFonts w:ascii="Agency FB" w:hAnsi="Agency FB" w:cs="Times New Roman"/>
          <w:b/>
          <w:sz w:val="19"/>
          <w:szCs w:val="19"/>
        </w:rPr>
        <w:t>_ Area of Specialization ______________</w:t>
      </w:r>
      <w:r w:rsidR="003F5A6A">
        <w:rPr>
          <w:rFonts w:ascii="Agency FB" w:hAnsi="Agency FB" w:cs="Times New Roman"/>
          <w:b/>
          <w:sz w:val="19"/>
          <w:szCs w:val="19"/>
        </w:rPr>
        <w:t>___</w:t>
      </w:r>
      <w:r w:rsidRPr="0071511D">
        <w:rPr>
          <w:rFonts w:ascii="Agency FB" w:hAnsi="Agency FB" w:cs="Times New Roman"/>
          <w:b/>
          <w:sz w:val="19"/>
          <w:szCs w:val="19"/>
        </w:rPr>
        <w:t>____Institution of Practice ______________</w:t>
      </w:r>
      <w:r w:rsidR="003F5A6A">
        <w:rPr>
          <w:rFonts w:ascii="Agency FB" w:hAnsi="Agency FB" w:cs="Times New Roman"/>
          <w:b/>
          <w:sz w:val="19"/>
          <w:szCs w:val="19"/>
        </w:rPr>
        <w:t>___</w:t>
      </w:r>
      <w:r w:rsidRPr="0071511D">
        <w:rPr>
          <w:rFonts w:ascii="Agency FB" w:hAnsi="Agency FB" w:cs="Times New Roman"/>
          <w:b/>
          <w:sz w:val="19"/>
          <w:szCs w:val="19"/>
        </w:rPr>
        <w:t>____</w:t>
      </w:r>
      <w:r w:rsidR="003F5A6A">
        <w:rPr>
          <w:rFonts w:ascii="Agency FB" w:hAnsi="Agency FB" w:cs="Times New Roman"/>
          <w:b/>
          <w:sz w:val="19"/>
          <w:szCs w:val="19"/>
        </w:rPr>
        <w:t>_________</w:t>
      </w:r>
      <w:r w:rsidRPr="0071511D">
        <w:rPr>
          <w:rFonts w:ascii="Agency FB" w:hAnsi="Agency FB" w:cs="Times New Roman"/>
          <w:b/>
          <w:sz w:val="19"/>
          <w:szCs w:val="19"/>
        </w:rPr>
        <w:t>__</w:t>
      </w:r>
    </w:p>
    <w:p w:rsidR="007E2D26" w:rsidRPr="0071511D" w:rsidRDefault="007E2D26" w:rsidP="007E2D26">
      <w:pPr>
        <w:rPr>
          <w:rFonts w:ascii="Agency FB" w:hAnsi="Agency FB" w:cs="Times New Roman"/>
          <w:b/>
          <w:sz w:val="19"/>
          <w:szCs w:val="19"/>
        </w:rPr>
      </w:pPr>
      <w:r w:rsidRPr="0071511D">
        <w:rPr>
          <w:rFonts w:ascii="Agency FB" w:hAnsi="Agency FB" w:cs="Times New Roman"/>
          <w:b/>
          <w:sz w:val="19"/>
          <w:szCs w:val="19"/>
        </w:rPr>
        <w:t xml:space="preserve">All items should be rated in the scale of 0-4 (where 4 is highest possible rating). ‘U’ indicates unobserved. </w:t>
      </w:r>
    </w:p>
    <w:p w:rsidR="007E2D26" w:rsidRPr="0071511D" w:rsidRDefault="007E2D26" w:rsidP="007E2D26">
      <w:pPr>
        <w:rPr>
          <w:rFonts w:ascii="Agency FB" w:hAnsi="Agency FB" w:cs="Times New Roman"/>
          <w:b/>
          <w:sz w:val="19"/>
          <w:szCs w:val="19"/>
        </w:rPr>
      </w:pPr>
      <w:r w:rsidRPr="0071511D">
        <w:rPr>
          <w:rFonts w:ascii="Agency FB" w:hAnsi="Agency FB" w:cs="Times New Roman"/>
          <w:b/>
          <w:sz w:val="19"/>
          <w:szCs w:val="19"/>
        </w:rPr>
        <w:t>NOTE</w:t>
      </w:r>
      <w:bookmarkStart w:id="0" w:name="_GoBack"/>
      <w:bookmarkEnd w:id="0"/>
      <w:r w:rsidRPr="0071511D">
        <w:rPr>
          <w:rFonts w:ascii="Agency FB" w:hAnsi="Agency FB" w:cs="Times New Roman"/>
          <w:b/>
          <w:sz w:val="19"/>
          <w:szCs w:val="19"/>
        </w:rPr>
        <w:t xml:space="preserve">: Items not observed during lesson </w:t>
      </w:r>
      <w:r w:rsidR="00FF22D9" w:rsidRPr="0071511D">
        <w:rPr>
          <w:rFonts w:ascii="Agency FB" w:hAnsi="Agency FB" w:cs="Times New Roman"/>
          <w:b/>
          <w:sz w:val="19"/>
          <w:szCs w:val="19"/>
        </w:rPr>
        <w:t>would</w:t>
      </w:r>
      <w:r w:rsidRPr="0071511D">
        <w:rPr>
          <w:rFonts w:ascii="Agency FB" w:hAnsi="Agency FB" w:cs="Times New Roman"/>
          <w:b/>
          <w:sz w:val="19"/>
          <w:szCs w:val="19"/>
        </w:rPr>
        <w:t xml:space="preserve"> first be noted by an (*) in the ‘U’</w:t>
      </w:r>
      <w:r w:rsidR="00FF22D9" w:rsidRPr="0071511D">
        <w:rPr>
          <w:rFonts w:ascii="Agency FB" w:hAnsi="Agency FB" w:cs="Times New Roman"/>
          <w:b/>
          <w:sz w:val="19"/>
          <w:szCs w:val="19"/>
        </w:rPr>
        <w:t xml:space="preserve"> column, then be rated later, after verification by other sources of evidence including lesson plans and/ or by consultation with the college </w:t>
      </w:r>
      <w:r w:rsidR="003F5A6A">
        <w:rPr>
          <w:rFonts w:ascii="Agency FB" w:hAnsi="Agency FB" w:cs="Times New Roman"/>
          <w:b/>
          <w:sz w:val="19"/>
          <w:szCs w:val="19"/>
        </w:rPr>
        <w:t>representative(</w:t>
      </w:r>
      <w:r w:rsidR="00FF22D9" w:rsidRPr="0071511D">
        <w:rPr>
          <w:rFonts w:ascii="Agency FB" w:hAnsi="Agency FB" w:cs="Times New Roman"/>
          <w:b/>
          <w:sz w:val="19"/>
          <w:szCs w:val="19"/>
        </w:rPr>
        <w:t>s)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48"/>
        <w:gridCol w:w="7110"/>
        <w:gridCol w:w="360"/>
        <w:gridCol w:w="360"/>
        <w:gridCol w:w="360"/>
        <w:gridCol w:w="360"/>
        <w:gridCol w:w="360"/>
        <w:gridCol w:w="360"/>
      </w:tblGrid>
      <w:tr w:rsidR="006C4765" w:rsidRPr="0071511D" w:rsidTr="00B56779">
        <w:tc>
          <w:tcPr>
            <w:tcW w:w="648" w:type="dxa"/>
          </w:tcPr>
          <w:p w:rsidR="00FF22D9" w:rsidRPr="0071511D" w:rsidRDefault="006C4765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STAGE</w:t>
            </w:r>
          </w:p>
        </w:tc>
        <w:tc>
          <w:tcPr>
            <w:tcW w:w="7110" w:type="dxa"/>
          </w:tcPr>
          <w:p w:rsidR="00FF22D9" w:rsidRPr="0071511D" w:rsidRDefault="00FF22D9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PERFORMANCE CRITERIA AND STANDARDS OF PRACTICE</w:t>
            </w:r>
          </w:p>
        </w:tc>
        <w:tc>
          <w:tcPr>
            <w:tcW w:w="360" w:type="dxa"/>
          </w:tcPr>
          <w:p w:rsidR="00FF22D9" w:rsidRPr="0071511D" w:rsidRDefault="00FF22D9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360" w:type="dxa"/>
          </w:tcPr>
          <w:p w:rsidR="00FF22D9" w:rsidRPr="0071511D" w:rsidRDefault="00FF22D9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360" w:type="dxa"/>
          </w:tcPr>
          <w:p w:rsidR="00FF22D9" w:rsidRPr="0071511D" w:rsidRDefault="00FF22D9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60" w:type="dxa"/>
          </w:tcPr>
          <w:p w:rsidR="00FF22D9" w:rsidRPr="0071511D" w:rsidRDefault="00FF22D9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60" w:type="dxa"/>
          </w:tcPr>
          <w:p w:rsidR="00FF22D9" w:rsidRPr="0071511D" w:rsidRDefault="00FF22D9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:rsidR="00FF22D9" w:rsidRPr="0071511D" w:rsidRDefault="00FF22D9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4</w:t>
            </w:r>
          </w:p>
        </w:tc>
      </w:tr>
      <w:tr w:rsidR="006C4765" w:rsidRPr="0071511D" w:rsidTr="00B56779">
        <w:tc>
          <w:tcPr>
            <w:tcW w:w="648" w:type="dxa"/>
            <w:vMerge w:val="restart"/>
            <w:textDirection w:val="btLr"/>
            <w:vAlign w:val="center"/>
          </w:tcPr>
          <w:p w:rsidR="000623E1" w:rsidRPr="0071511D" w:rsidRDefault="000623E1" w:rsidP="006C4765">
            <w:pPr>
              <w:ind w:left="113" w:right="113"/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4474CA">
              <w:rPr>
                <w:rFonts w:ascii="Agency FB" w:hAnsi="Agency FB" w:cs="Times New Roman"/>
                <w:b/>
                <w:szCs w:val="19"/>
              </w:rPr>
              <w:t>Planning</w:t>
            </w:r>
          </w:p>
        </w:tc>
        <w:tc>
          <w:tcPr>
            <w:tcW w:w="711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P1. Evidence of Situation Analysis</w:t>
            </w: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6C4765" w:rsidRPr="0071511D" w:rsidTr="00B56779">
        <w:tc>
          <w:tcPr>
            <w:tcW w:w="648" w:type="dxa"/>
            <w:vMerge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P2. Content is relevant to objectives/ purpose</w:t>
            </w: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6C4765" w:rsidRPr="0071511D" w:rsidTr="00B56779">
        <w:tc>
          <w:tcPr>
            <w:tcW w:w="648" w:type="dxa"/>
            <w:vMerge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P3. Objectives appropriate, clearly stated and valuable to learners</w:t>
            </w: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6C4765" w:rsidRPr="0071511D" w:rsidTr="00B56779">
        <w:tc>
          <w:tcPr>
            <w:tcW w:w="648" w:type="dxa"/>
            <w:vMerge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P4. Methods/ strategies are learner-focused</w:t>
            </w: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6C4765" w:rsidRPr="0071511D" w:rsidTr="00B56779">
        <w:tc>
          <w:tcPr>
            <w:tcW w:w="648" w:type="dxa"/>
            <w:vMerge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P5. Activities relevant to objectives and learners’ characteristics</w:t>
            </w: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6C4765" w:rsidRPr="0071511D" w:rsidTr="00B56779">
        <w:tc>
          <w:tcPr>
            <w:tcW w:w="648" w:type="dxa"/>
            <w:vMerge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P6. Closure addresses purpose</w:t>
            </w: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6C4765" w:rsidRPr="0071511D" w:rsidTr="00B56779">
        <w:tc>
          <w:tcPr>
            <w:tcW w:w="648" w:type="dxa"/>
            <w:vMerge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P7. Closure sets framework for future/ reinforcement</w:t>
            </w: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0623E1" w:rsidRPr="0071511D" w:rsidRDefault="000623E1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 w:val="restart"/>
            <w:textDirection w:val="btLr"/>
            <w:vAlign w:val="center"/>
          </w:tcPr>
          <w:p w:rsidR="004474CA" w:rsidRPr="004474CA" w:rsidRDefault="004474CA" w:rsidP="004474CA">
            <w:pPr>
              <w:ind w:left="113" w:right="113"/>
              <w:jc w:val="center"/>
              <w:rPr>
                <w:rFonts w:ascii="Agency FB" w:hAnsi="Agency FB" w:cs="Times New Roman"/>
                <w:b/>
                <w:sz w:val="20"/>
                <w:szCs w:val="19"/>
              </w:rPr>
            </w:pPr>
            <w:r w:rsidRPr="004474CA">
              <w:rPr>
                <w:rFonts w:ascii="Agency FB" w:hAnsi="Agency FB" w:cs="Times New Roman"/>
                <w:b/>
                <w:szCs w:val="19"/>
              </w:rPr>
              <w:t>Teaching/ Learning Process</w:t>
            </w: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 w:rsidRPr="0071511D">
              <w:rPr>
                <w:rFonts w:ascii="Agency FB" w:hAnsi="Agency FB" w:cs="Times New Roman"/>
                <w:b/>
                <w:sz w:val="19"/>
                <w:szCs w:val="19"/>
              </w:rPr>
              <w:t>T1. Introductory activity prepares lecturers for session/ encourages readiness for the learning process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T2. Purpose of lesson is made known at some point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T3. Lesson appropriately sequenced and adequately timed for the learners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T4. Ideas and explanations are clear and effective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T5. Questioning techniques encourage higher-order thinking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T6. Learners’ perspectives are accommodated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T7. Barriers to the learning process are appropriately addressed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T8. Instructional strategies appropriately managed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T9. Learners’ exploration is encouraged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T10. Technology (A/V aids, equipment and resources) effectively used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T11. Authentic experiences are provided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T12. Evidence of formative assessment based on feedback given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T13. Learners are encouraged to reflect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T14. Affective concerns are appropriately addressed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T15. All domains of learning are addressed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T16. Multiple perspectives of content are encouraged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T17. Evaluation is guided by objectives chosen and any that may have emerged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T18. Learners are prepared for evaluative experience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T19. Learners’ feedback is encouraged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T20. Flexibility of the teacher is evident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T21. Interactivity is encouraged (learners initiate, create/ manipulate material/ content)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T22. Learners are encouraged to think about their own learning processes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T23. Problem solving approach is taken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T24. Respect for learners, their experiences, interest and differences known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Default="004474CA" w:rsidP="00EC473C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T25. Relevance of projects/ activities to less</w:t>
            </w:r>
            <w:r w:rsidR="00EC473C">
              <w:rPr>
                <w:rFonts w:ascii="Agency FB" w:hAnsi="Agency FB" w:cs="Times New Roman"/>
                <w:b/>
                <w:sz w:val="19"/>
                <w:szCs w:val="19"/>
              </w:rPr>
              <w:t>o</w:t>
            </w:r>
            <w:r>
              <w:rPr>
                <w:rFonts w:ascii="Agency FB" w:hAnsi="Agency FB" w:cs="Times New Roman"/>
                <w:b/>
                <w:sz w:val="19"/>
                <w:szCs w:val="19"/>
              </w:rPr>
              <w:t>n content and objectives indicated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T26. Communication, language and style appropriate and learner friendly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T27. Creative management of exiting physical and learning conditions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 w:val="restart"/>
            <w:textDirection w:val="btLr"/>
            <w:vAlign w:val="center"/>
          </w:tcPr>
          <w:p w:rsidR="004474CA" w:rsidRPr="004474CA" w:rsidRDefault="004474CA" w:rsidP="004474CA">
            <w:pPr>
              <w:ind w:left="113" w:right="113"/>
              <w:jc w:val="center"/>
              <w:rPr>
                <w:rFonts w:ascii="Agency FB" w:hAnsi="Agency FB" w:cs="Times New Roman"/>
                <w:b/>
                <w:szCs w:val="19"/>
              </w:rPr>
            </w:pPr>
            <w:r w:rsidRPr="004474CA">
              <w:rPr>
                <w:rFonts w:ascii="Agency FB" w:hAnsi="Agency FB" w:cs="Times New Roman"/>
                <w:b/>
                <w:szCs w:val="19"/>
              </w:rPr>
              <w:t>Effecting</w:t>
            </w:r>
          </w:p>
        </w:tc>
        <w:tc>
          <w:tcPr>
            <w:tcW w:w="7110" w:type="dxa"/>
          </w:tcPr>
          <w:p w:rsidR="004474CA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E1. Student/ student and students/ teacher interactions encouraged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E2. Assessment of objectives and activities evident and appropriate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E3. Creativity encouraged and/or special projects developed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E4. Consistency in planning and implementation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Default="006925D6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E</w:t>
            </w:r>
            <w:r w:rsidR="004474CA">
              <w:rPr>
                <w:rFonts w:ascii="Agency FB" w:hAnsi="Agency FB" w:cs="Times New Roman"/>
                <w:b/>
                <w:sz w:val="19"/>
                <w:szCs w:val="19"/>
              </w:rPr>
              <w:t>5. Evidence of reflectivity (focus on self, teaching, proposing action, etc.)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  <w:tr w:rsidR="004474CA" w:rsidRPr="0071511D" w:rsidTr="00B56779">
        <w:tc>
          <w:tcPr>
            <w:tcW w:w="648" w:type="dxa"/>
            <w:vMerge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:rsidR="004474CA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E6. Evidence of students’ work &amp; progress, as a result of the teacher’s efforts</w:t>
            </w: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474CA" w:rsidRPr="0071511D" w:rsidRDefault="004474CA" w:rsidP="007E2D26">
            <w:pPr>
              <w:rPr>
                <w:rFonts w:ascii="Agency FB" w:hAnsi="Agency FB" w:cs="Times New Roman"/>
                <w:b/>
                <w:sz w:val="19"/>
                <w:szCs w:val="19"/>
              </w:rPr>
            </w:pPr>
          </w:p>
        </w:tc>
      </w:tr>
    </w:tbl>
    <w:p w:rsidR="00807947" w:rsidRDefault="00807947" w:rsidP="007E2D26">
      <w:pPr>
        <w:rPr>
          <w:rFonts w:ascii="Agency FB" w:hAnsi="Agency FB" w:cs="Times New Roman"/>
          <w:b/>
          <w:sz w:val="19"/>
          <w:szCs w:val="19"/>
        </w:rPr>
      </w:pPr>
    </w:p>
    <w:p w:rsidR="00F23BB1" w:rsidRDefault="004474CA" w:rsidP="00607768">
      <w:pPr>
        <w:rPr>
          <w:rFonts w:ascii="Agency FB" w:hAnsi="Agency FB" w:cs="Times New Roman"/>
          <w:b/>
          <w:sz w:val="19"/>
          <w:szCs w:val="19"/>
        </w:rPr>
      </w:pPr>
      <w:r>
        <w:rPr>
          <w:rFonts w:ascii="Agency FB" w:hAnsi="Agency FB" w:cs="Times New Roman"/>
          <w:b/>
          <w:sz w:val="19"/>
          <w:szCs w:val="19"/>
        </w:rPr>
        <w:t>Total Score= (</w:t>
      </w:r>
      <w:r w:rsidR="00E8228A">
        <w:rPr>
          <w:rFonts w:ascii="Agency FB" w:hAnsi="Agency FB" w:cs="Times New Roman"/>
          <w:b/>
          <w:sz w:val="19"/>
          <w:szCs w:val="19"/>
        </w:rPr>
        <w:t>Overall sum of the sub-totals f</w:t>
      </w:r>
      <w:r>
        <w:rPr>
          <w:rFonts w:ascii="Agency FB" w:hAnsi="Agency FB" w:cs="Times New Roman"/>
          <w:b/>
          <w:sz w:val="19"/>
          <w:szCs w:val="19"/>
        </w:rPr>
        <w:t>r</w:t>
      </w:r>
      <w:r w:rsidR="00E8228A">
        <w:rPr>
          <w:rFonts w:ascii="Agency FB" w:hAnsi="Agency FB" w:cs="Times New Roman"/>
          <w:b/>
          <w:sz w:val="19"/>
          <w:szCs w:val="19"/>
        </w:rPr>
        <w:t>o</w:t>
      </w:r>
      <w:r>
        <w:rPr>
          <w:rFonts w:ascii="Agency FB" w:hAnsi="Agency FB" w:cs="Times New Roman"/>
          <w:b/>
          <w:sz w:val="19"/>
          <w:szCs w:val="19"/>
        </w:rPr>
        <w:t>m all the colu</w:t>
      </w:r>
      <w:r w:rsidR="00E8228A">
        <w:rPr>
          <w:rFonts w:ascii="Agency FB" w:hAnsi="Agency FB" w:cs="Times New Roman"/>
          <w:b/>
          <w:sz w:val="19"/>
          <w:szCs w:val="19"/>
        </w:rPr>
        <w:t>mns): TOTAL= ___</w:t>
      </w:r>
      <w:r w:rsidR="00607768">
        <w:rPr>
          <w:rFonts w:ascii="Agency FB" w:hAnsi="Agency FB" w:cs="Times New Roman"/>
          <w:b/>
          <w:sz w:val="19"/>
          <w:szCs w:val="19"/>
        </w:rPr>
        <w:t>___</w:t>
      </w:r>
      <w:r>
        <w:rPr>
          <w:rFonts w:ascii="Agency FB" w:hAnsi="Agency FB" w:cs="Times New Roman"/>
          <w:b/>
          <w:sz w:val="19"/>
          <w:szCs w:val="19"/>
        </w:rPr>
        <w:t xml:space="preserve"> Per</w:t>
      </w:r>
      <w:r w:rsidR="0051556D">
        <w:rPr>
          <w:rFonts w:ascii="Agency FB" w:hAnsi="Agency FB" w:cs="Times New Roman"/>
          <w:b/>
          <w:sz w:val="19"/>
          <w:szCs w:val="19"/>
        </w:rPr>
        <w:t>centage Score: _____</w:t>
      </w:r>
      <w:r w:rsidR="00607768">
        <w:rPr>
          <w:rFonts w:ascii="Agency FB" w:hAnsi="Agency FB" w:cs="Times New Roman"/>
          <w:b/>
          <w:sz w:val="19"/>
          <w:szCs w:val="19"/>
        </w:rPr>
        <w:t>__</w:t>
      </w:r>
      <w:r w:rsidR="00F23BB1">
        <w:rPr>
          <w:rFonts w:ascii="Agency FB" w:hAnsi="Agency FB" w:cs="Times New Roman"/>
          <w:b/>
          <w:sz w:val="19"/>
          <w:szCs w:val="19"/>
        </w:rPr>
        <w:t>Rec</w:t>
      </w:r>
      <w:r w:rsidR="00E8228A">
        <w:rPr>
          <w:rFonts w:ascii="Agency FB" w:hAnsi="Agency FB" w:cs="Times New Roman"/>
          <w:b/>
          <w:sz w:val="19"/>
          <w:szCs w:val="19"/>
        </w:rPr>
        <w:t>ommended Grade: ____</w:t>
      </w:r>
      <w:r w:rsidR="00607768">
        <w:rPr>
          <w:rFonts w:ascii="Agency FB" w:hAnsi="Agency FB" w:cs="Times New Roman"/>
          <w:b/>
          <w:sz w:val="19"/>
          <w:szCs w:val="19"/>
        </w:rPr>
        <w:t>_____</w:t>
      </w:r>
      <w:r w:rsidR="00F23BB1">
        <w:rPr>
          <w:rFonts w:ascii="Agency FB" w:hAnsi="Agency FB" w:cs="Times New Roman"/>
          <w:b/>
          <w:sz w:val="19"/>
          <w:szCs w:val="19"/>
        </w:rPr>
        <w:t xml:space="preserve"> Date</w:t>
      </w:r>
      <w:proofErr w:type="gramStart"/>
      <w:r w:rsidR="00F23BB1">
        <w:rPr>
          <w:rFonts w:ascii="Agency FB" w:hAnsi="Agency FB" w:cs="Times New Roman"/>
          <w:b/>
          <w:sz w:val="19"/>
          <w:szCs w:val="19"/>
        </w:rPr>
        <w:t>:_</w:t>
      </w:r>
      <w:proofErr w:type="gramEnd"/>
      <w:r w:rsidR="00F23BB1">
        <w:rPr>
          <w:rFonts w:ascii="Agency FB" w:hAnsi="Agency FB" w:cs="Times New Roman"/>
          <w:b/>
          <w:sz w:val="19"/>
          <w:szCs w:val="19"/>
        </w:rPr>
        <w:t>__________________ College Rep: _________________________</w:t>
      </w:r>
      <w:r w:rsidR="00607768">
        <w:rPr>
          <w:rFonts w:ascii="Agency FB" w:hAnsi="Agency FB" w:cs="Times New Roman"/>
          <w:b/>
          <w:sz w:val="19"/>
          <w:szCs w:val="19"/>
        </w:rPr>
        <w:t>___________</w:t>
      </w:r>
      <w:r w:rsidR="00F23BB1">
        <w:rPr>
          <w:rFonts w:ascii="Agency FB" w:hAnsi="Agency FB" w:cs="Times New Roman"/>
          <w:b/>
          <w:sz w:val="19"/>
          <w:szCs w:val="19"/>
        </w:rPr>
        <w:t xml:space="preserve">External Examiner: </w:t>
      </w:r>
      <w:r w:rsidR="00E8228A">
        <w:rPr>
          <w:rFonts w:ascii="Agency FB" w:hAnsi="Agency FB" w:cs="Times New Roman"/>
          <w:b/>
          <w:sz w:val="19"/>
          <w:szCs w:val="19"/>
        </w:rPr>
        <w:t>________________________</w:t>
      </w:r>
      <w:r w:rsidR="00607768">
        <w:rPr>
          <w:rFonts w:ascii="Agency FB" w:hAnsi="Agency FB" w:cs="Times New Roman"/>
          <w:b/>
          <w:sz w:val="19"/>
          <w:szCs w:val="19"/>
        </w:rPr>
        <w:t>___________</w:t>
      </w:r>
    </w:p>
    <w:p w:rsidR="006925D6" w:rsidRDefault="006925D6" w:rsidP="003F5A6A">
      <w:pPr>
        <w:jc w:val="center"/>
        <w:rPr>
          <w:rFonts w:ascii="Agency FB" w:hAnsi="Agency FB" w:cs="Times New Roman"/>
          <w:b/>
          <w:sz w:val="19"/>
          <w:szCs w:val="19"/>
        </w:rPr>
      </w:pPr>
      <w:r>
        <w:rPr>
          <w:rFonts w:ascii="Agency FB" w:hAnsi="Agency FB" w:cs="Times New Roman"/>
          <w:b/>
          <w:sz w:val="19"/>
          <w:szCs w:val="19"/>
        </w:rPr>
        <w:t>Grading Scale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610"/>
        <w:gridCol w:w="2520"/>
      </w:tblGrid>
      <w:tr w:rsidR="006925D6" w:rsidTr="00807947">
        <w:tc>
          <w:tcPr>
            <w:tcW w:w="2610" w:type="dxa"/>
          </w:tcPr>
          <w:p w:rsidR="006925D6" w:rsidRDefault="006925D6" w:rsidP="00807947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Score</w:t>
            </w:r>
          </w:p>
        </w:tc>
        <w:tc>
          <w:tcPr>
            <w:tcW w:w="2520" w:type="dxa"/>
          </w:tcPr>
          <w:p w:rsidR="006925D6" w:rsidRDefault="006925D6" w:rsidP="00807947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Grade</w:t>
            </w:r>
          </w:p>
        </w:tc>
      </w:tr>
      <w:tr w:rsidR="006925D6" w:rsidTr="00807947">
        <w:tc>
          <w:tcPr>
            <w:tcW w:w="2610" w:type="dxa"/>
          </w:tcPr>
          <w:p w:rsidR="006925D6" w:rsidRDefault="006925D6" w:rsidP="00807947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90-100</w:t>
            </w:r>
          </w:p>
        </w:tc>
        <w:tc>
          <w:tcPr>
            <w:tcW w:w="2520" w:type="dxa"/>
          </w:tcPr>
          <w:p w:rsidR="006925D6" w:rsidRDefault="006925D6" w:rsidP="00807947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A+</w:t>
            </w:r>
          </w:p>
        </w:tc>
      </w:tr>
      <w:tr w:rsidR="006925D6" w:rsidTr="00807947">
        <w:tc>
          <w:tcPr>
            <w:tcW w:w="2610" w:type="dxa"/>
          </w:tcPr>
          <w:p w:rsidR="006925D6" w:rsidRDefault="006925D6" w:rsidP="00807947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80-89</w:t>
            </w:r>
          </w:p>
        </w:tc>
        <w:tc>
          <w:tcPr>
            <w:tcW w:w="2520" w:type="dxa"/>
          </w:tcPr>
          <w:p w:rsidR="006925D6" w:rsidRDefault="006925D6" w:rsidP="00807947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A</w:t>
            </w:r>
          </w:p>
        </w:tc>
      </w:tr>
      <w:tr w:rsidR="006925D6" w:rsidTr="00807947">
        <w:tc>
          <w:tcPr>
            <w:tcW w:w="2610" w:type="dxa"/>
          </w:tcPr>
          <w:p w:rsidR="006925D6" w:rsidRDefault="006925D6" w:rsidP="00807947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75-79</w:t>
            </w:r>
          </w:p>
        </w:tc>
        <w:tc>
          <w:tcPr>
            <w:tcW w:w="2520" w:type="dxa"/>
          </w:tcPr>
          <w:p w:rsidR="006925D6" w:rsidRDefault="00AD0A42" w:rsidP="00AD0A42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A-</w:t>
            </w:r>
          </w:p>
        </w:tc>
      </w:tr>
      <w:tr w:rsidR="006925D6" w:rsidTr="00807947">
        <w:tc>
          <w:tcPr>
            <w:tcW w:w="2610" w:type="dxa"/>
          </w:tcPr>
          <w:p w:rsidR="006925D6" w:rsidRDefault="006925D6" w:rsidP="00807947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70-74</w:t>
            </w:r>
          </w:p>
        </w:tc>
        <w:tc>
          <w:tcPr>
            <w:tcW w:w="2520" w:type="dxa"/>
          </w:tcPr>
          <w:p w:rsidR="006925D6" w:rsidRDefault="006925D6" w:rsidP="00807947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B</w:t>
            </w:r>
            <w:r w:rsidR="00AD0A42">
              <w:rPr>
                <w:rFonts w:ascii="Agency FB" w:hAnsi="Agency FB" w:cs="Times New Roman"/>
                <w:b/>
                <w:sz w:val="19"/>
                <w:szCs w:val="19"/>
              </w:rPr>
              <w:t>+</w:t>
            </w:r>
          </w:p>
        </w:tc>
      </w:tr>
      <w:tr w:rsidR="00AD0A42" w:rsidTr="00807947">
        <w:tc>
          <w:tcPr>
            <w:tcW w:w="2610" w:type="dxa"/>
          </w:tcPr>
          <w:p w:rsidR="00AD0A42" w:rsidRDefault="00AD0A42" w:rsidP="00807947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65-69</w:t>
            </w:r>
          </w:p>
        </w:tc>
        <w:tc>
          <w:tcPr>
            <w:tcW w:w="2520" w:type="dxa"/>
          </w:tcPr>
          <w:p w:rsidR="00AD0A42" w:rsidRDefault="00AD0A42" w:rsidP="00807947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B</w:t>
            </w:r>
          </w:p>
        </w:tc>
      </w:tr>
      <w:tr w:rsidR="006925D6" w:rsidTr="00807947">
        <w:tc>
          <w:tcPr>
            <w:tcW w:w="2610" w:type="dxa"/>
          </w:tcPr>
          <w:p w:rsidR="006925D6" w:rsidRDefault="006925D6" w:rsidP="00AD0A42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 xml:space="preserve">Below </w:t>
            </w:r>
            <w:r w:rsidR="0025697C">
              <w:rPr>
                <w:rFonts w:ascii="Agency FB" w:hAnsi="Agency FB" w:cs="Times New Roman"/>
                <w:b/>
                <w:sz w:val="19"/>
                <w:szCs w:val="19"/>
              </w:rPr>
              <w:t>65</w:t>
            </w:r>
          </w:p>
        </w:tc>
        <w:tc>
          <w:tcPr>
            <w:tcW w:w="2520" w:type="dxa"/>
          </w:tcPr>
          <w:p w:rsidR="006925D6" w:rsidRDefault="006925D6" w:rsidP="00807947">
            <w:pPr>
              <w:jc w:val="center"/>
              <w:rPr>
                <w:rFonts w:ascii="Agency FB" w:hAnsi="Agency FB" w:cs="Times New Roman"/>
                <w:b/>
                <w:sz w:val="19"/>
                <w:szCs w:val="19"/>
              </w:rPr>
            </w:pPr>
            <w:r>
              <w:rPr>
                <w:rFonts w:ascii="Agency FB" w:hAnsi="Agency FB" w:cs="Times New Roman"/>
                <w:b/>
                <w:sz w:val="19"/>
                <w:szCs w:val="19"/>
              </w:rPr>
              <w:t>Fail</w:t>
            </w:r>
          </w:p>
        </w:tc>
      </w:tr>
    </w:tbl>
    <w:p w:rsidR="007E2D26" w:rsidRPr="0071511D" w:rsidRDefault="007E2D26" w:rsidP="00E8228A">
      <w:pPr>
        <w:rPr>
          <w:rFonts w:ascii="Agency FB" w:hAnsi="Agency FB" w:cs="Times New Roman"/>
          <w:b/>
          <w:sz w:val="19"/>
          <w:szCs w:val="19"/>
        </w:rPr>
      </w:pPr>
    </w:p>
    <w:sectPr w:rsidR="007E2D26" w:rsidRPr="0071511D" w:rsidSect="00807947">
      <w:headerReference w:type="default" r:id="rId7"/>
      <w:footerReference w:type="default" r:id="rId8"/>
      <w:pgSz w:w="12240" w:h="20160" w:code="5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DC" w:rsidRDefault="00D34EDC" w:rsidP="006C4765">
      <w:pPr>
        <w:spacing w:after="0" w:line="240" w:lineRule="auto"/>
      </w:pPr>
      <w:r>
        <w:separator/>
      </w:r>
    </w:p>
  </w:endnote>
  <w:endnote w:type="continuationSeparator" w:id="0">
    <w:p w:rsidR="00D34EDC" w:rsidRDefault="00D34EDC" w:rsidP="006C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68" w:rsidRDefault="00607768" w:rsidP="00607768">
    <w:pPr>
      <w:rPr>
        <w:rFonts w:ascii="Agency FB" w:hAnsi="Agency FB" w:cs="Times New Roman"/>
        <w:b/>
        <w:sz w:val="19"/>
        <w:szCs w:val="19"/>
      </w:rPr>
    </w:pPr>
    <w:r>
      <w:rPr>
        <w:rFonts w:ascii="Agency FB" w:hAnsi="Agency FB" w:cs="Times New Roman"/>
        <w:b/>
        <w:sz w:val="19"/>
        <w:szCs w:val="19"/>
      </w:rPr>
      <w:t xml:space="preserve">Adapted from External/ Internal Assessment Instrument produced by the J.B.T.E in association with the University of the West Indies, Institute of Jamaica and Checklist for Progressive Practicum produced by Dr. Clover Flowers 2005. </w:t>
    </w:r>
    <w:r w:rsidR="00CE165D">
      <w:rPr>
        <w:rFonts w:ascii="Agency FB" w:hAnsi="Agency FB" w:cs="Times New Roman"/>
        <w:b/>
        <w:sz w:val="19"/>
        <w:szCs w:val="19"/>
      </w:rPr>
      <w:t xml:space="preserve"> (Reviewed February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DC" w:rsidRDefault="00D34EDC" w:rsidP="006C4765">
      <w:pPr>
        <w:spacing w:after="0" w:line="240" w:lineRule="auto"/>
      </w:pPr>
      <w:r>
        <w:separator/>
      </w:r>
    </w:p>
  </w:footnote>
  <w:footnote w:type="continuationSeparator" w:id="0">
    <w:p w:rsidR="00D34EDC" w:rsidRDefault="00D34EDC" w:rsidP="006C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6D" w:rsidRDefault="0051556D">
    <w:pPr>
      <w:pStyle w:val="Header"/>
    </w:pPr>
    <w:r>
      <w:rPr>
        <w:rFonts w:ascii="Times New Roman" w:hAnsi="Times New Roman"/>
        <w:b/>
        <w:noProof/>
        <w:sz w:val="28"/>
        <w:szCs w:val="28"/>
        <w:lang w:val="en-JM" w:eastAsia="en-JM"/>
      </w:rPr>
      <w:drawing>
        <wp:inline distT="0" distB="0" distL="0" distR="0" wp14:anchorId="26F624C1" wp14:editId="4BECCFFD">
          <wp:extent cx="790182" cy="721360"/>
          <wp:effectExtent l="0" t="0" r="0" b="0"/>
          <wp:docPr id="3" name="image2.jpg" descr="C:\Users\Publications Admin\Desktop\Mico_Log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Publications Admin\Desktop\Mico_Logo (1)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230" cy="72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556D" w:rsidRDefault="00515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26"/>
    <w:rsid w:val="000623E1"/>
    <w:rsid w:val="00114B11"/>
    <w:rsid w:val="0025697C"/>
    <w:rsid w:val="00281207"/>
    <w:rsid w:val="003F5A6A"/>
    <w:rsid w:val="00442DBA"/>
    <w:rsid w:val="004474CA"/>
    <w:rsid w:val="0051556D"/>
    <w:rsid w:val="005A7913"/>
    <w:rsid w:val="00607768"/>
    <w:rsid w:val="00675B96"/>
    <w:rsid w:val="0068797D"/>
    <w:rsid w:val="006925D6"/>
    <w:rsid w:val="006C4765"/>
    <w:rsid w:val="0071511D"/>
    <w:rsid w:val="007470E5"/>
    <w:rsid w:val="007E2D26"/>
    <w:rsid w:val="00807947"/>
    <w:rsid w:val="008C373B"/>
    <w:rsid w:val="00931E18"/>
    <w:rsid w:val="00A35575"/>
    <w:rsid w:val="00AD0A42"/>
    <w:rsid w:val="00B56779"/>
    <w:rsid w:val="00C47961"/>
    <w:rsid w:val="00CE165D"/>
    <w:rsid w:val="00D120B4"/>
    <w:rsid w:val="00D34EDC"/>
    <w:rsid w:val="00E8228A"/>
    <w:rsid w:val="00EC473C"/>
    <w:rsid w:val="00F12F84"/>
    <w:rsid w:val="00F23BB1"/>
    <w:rsid w:val="00FD0537"/>
    <w:rsid w:val="00FF22D9"/>
    <w:rsid w:val="00FF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36DD4-55A5-4551-932A-4DEF58E7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4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7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7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5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6D"/>
  </w:style>
  <w:style w:type="paragraph" w:styleId="Footer">
    <w:name w:val="footer"/>
    <w:basedOn w:val="Normal"/>
    <w:link w:val="FooterChar"/>
    <w:uiPriority w:val="99"/>
    <w:unhideWhenUsed/>
    <w:rsid w:val="00515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1590-C3B0-4DA3-85CE-B89B12CA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 School</dc:creator>
  <cp:lastModifiedBy>Dr. Sharon A. Hayden</cp:lastModifiedBy>
  <cp:revision>4</cp:revision>
  <cp:lastPrinted>2015-03-03T20:11:00Z</cp:lastPrinted>
  <dcterms:created xsi:type="dcterms:W3CDTF">2020-04-06T12:40:00Z</dcterms:created>
  <dcterms:modified xsi:type="dcterms:W3CDTF">2021-02-14T22:40:00Z</dcterms:modified>
</cp:coreProperties>
</file>